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3C" w:rsidRPr="007A783C" w:rsidRDefault="00603E18" w:rsidP="00AE7348">
      <w:pPr>
        <w:shd w:val="clear" w:color="auto" w:fill="000F22"/>
        <w:spacing w:after="0" w:line="561" w:lineRule="atLeast"/>
        <w:jc w:val="center"/>
        <w:textAlignment w:val="baseline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7A783C">
        <w:rPr>
          <w:rFonts w:ascii="TH SarabunIT๙" w:eastAsia="Times New Roman" w:hAnsi="TH SarabunIT๙" w:cs="TH SarabunIT๙"/>
          <w:sz w:val="32"/>
          <w:szCs w:val="32"/>
        </w:rPr>
        <w:fldChar w:fldCharType="begin"/>
      </w:r>
      <w:r w:rsidR="007A783C" w:rsidRPr="007A783C">
        <w:rPr>
          <w:rFonts w:ascii="TH SarabunIT๙" w:eastAsia="Times New Roman" w:hAnsi="TH SarabunIT๙" w:cs="TH SarabunIT๙"/>
          <w:sz w:val="32"/>
          <w:szCs w:val="32"/>
        </w:rPr>
        <w:instrText xml:space="preserve"> HYPERLINK "http://www.lamphun.go.th/officialwebsite/2013/?p=47956" \o "Permanent Link to </w:instrText>
      </w:r>
      <w:r w:rsidR="007A783C" w:rsidRPr="007A783C">
        <w:rPr>
          <w:rFonts w:ascii="TH SarabunIT๙" w:eastAsia="Times New Roman" w:hAnsi="TH SarabunIT๙" w:cs="TH SarabunIT๙"/>
          <w:sz w:val="32"/>
          <w:szCs w:val="32"/>
          <w:cs/>
        </w:rPr>
        <w:instrText>กกล.รส.พล.ร.๗ สย ๑ จังหวัดลำพูน ชี้แจงแนวทางปฏิบัติแก่หัวหน้าหน่วยงานราชการต่าง ๆ ภายหลังเหตุการณ์ รัฐประหาร ๒๒ พฤษภาคม ๒๕๕๗"</w:instrText>
      </w:r>
      <w:r w:rsidR="007A783C" w:rsidRPr="007A783C">
        <w:rPr>
          <w:rFonts w:ascii="TH SarabunIT๙" w:eastAsia="Times New Roman" w:hAnsi="TH SarabunIT๙" w:cs="TH SarabunIT๙"/>
          <w:sz w:val="32"/>
          <w:szCs w:val="32"/>
        </w:rPr>
        <w:instrText xml:space="preserve"> </w:instrText>
      </w:r>
      <w:r w:rsidRPr="007A783C">
        <w:rPr>
          <w:rFonts w:ascii="TH SarabunIT๙" w:eastAsia="Times New Roman" w:hAnsi="TH SarabunIT๙" w:cs="TH SarabunIT๙"/>
          <w:sz w:val="32"/>
          <w:szCs w:val="32"/>
        </w:rPr>
        <w:fldChar w:fldCharType="separate"/>
      </w:r>
      <w:proofErr w:type="spellStart"/>
      <w:r w:rsidR="007A783C" w:rsidRPr="007A783C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กกล.</w:t>
      </w:r>
      <w:proofErr w:type="spellEnd"/>
      <w:r w:rsidR="007A783C" w:rsidRPr="007A783C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รส.</w:t>
      </w:r>
      <w:proofErr w:type="spellStart"/>
      <w:r w:rsidR="007A783C" w:rsidRPr="007A783C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พล.ร.</w:t>
      </w:r>
      <w:proofErr w:type="spellEnd"/>
      <w:r w:rsidR="007A783C" w:rsidRPr="007A783C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 xml:space="preserve">๗ </w:t>
      </w:r>
      <w:proofErr w:type="spellStart"/>
      <w:r w:rsidR="007A783C" w:rsidRPr="007A783C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สย</w:t>
      </w:r>
      <w:proofErr w:type="spellEnd"/>
      <w:r w:rsidR="007A783C" w:rsidRPr="007A783C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 xml:space="preserve"> ๑ จังหวัดลำพูน ชี้แจงแนวทางปฏิบัติแก่หัวหน้าหน่วยงานราชการต่าง ๆ ภายหลังเหตุการณ์ รัฐประหาร ๒๒ พฤษภาคม ๒๕๕๗</w:t>
      </w:r>
      <w:r w:rsidRPr="007A783C">
        <w:rPr>
          <w:rFonts w:ascii="TH SarabunIT๙" w:eastAsia="Times New Roman" w:hAnsi="TH SarabunIT๙" w:cs="TH SarabunIT๙"/>
          <w:sz w:val="32"/>
          <w:szCs w:val="32"/>
        </w:rPr>
        <w:fldChar w:fldCharType="end"/>
      </w:r>
    </w:p>
    <w:p w:rsidR="009E2D1E" w:rsidRDefault="00AE7348"/>
    <w:p w:rsidR="007A783C" w:rsidRDefault="007A783C" w:rsidP="00AE734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000F22"/>
          <w:cs/>
        </w:rPr>
        <w:t>วั</w:t>
      </w:r>
      <w:r w:rsidRPr="007A783C"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 xml:space="preserve">นที่ ๒๓ พฤษภาคม ๒๕๕๗ เวลา ๐๙.๓๐ น. ที่ห้องประชุมจามเทวี ศาลากลางจังหวัดลำพูน </w:t>
      </w:r>
      <w:r>
        <w:rPr>
          <w:rFonts w:ascii="TH SarabunIT๙" w:hAnsi="TH SarabunIT๙" w:cs="TH SarabunIT๙" w:hint="cs"/>
          <w:sz w:val="32"/>
          <w:szCs w:val="32"/>
          <w:shd w:val="clear" w:color="auto" w:fill="000F22"/>
          <w:cs/>
        </w:rPr>
        <w:t xml:space="preserve">                </w:t>
      </w:r>
      <w:r w:rsidRPr="007A783C"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>นายอาณัติ วิทยานุ</w:t>
      </w:r>
      <w:proofErr w:type="spellStart"/>
      <w:r w:rsidRPr="007A783C"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>กูล</w:t>
      </w:r>
      <w:proofErr w:type="spellEnd"/>
      <w:r w:rsidRPr="007A783C"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 xml:space="preserve"> รองผู้ว่าราชการจังหวัดลำพูน ได้นำ หัวหน้าส่วนงานราชการ  หน่วยงานรัฐวิสาหกิจ</w:t>
      </w:r>
      <w:r>
        <w:rPr>
          <w:rFonts w:ascii="TH SarabunIT๙" w:hAnsi="TH SarabunIT๙" w:cs="TH SarabunIT๙" w:hint="cs"/>
          <w:sz w:val="32"/>
          <w:szCs w:val="32"/>
          <w:shd w:val="clear" w:color="auto" w:fill="000F22"/>
          <w:cs/>
        </w:rPr>
        <w:t xml:space="preserve">    </w:t>
      </w:r>
      <w:r w:rsidRPr="007A783C"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>ในจังหวัดลำพูน ประชุมกับกองกำลังรักษาความสงบแห่งชาติ กองพลทหารราบที่ ๗ ส่วนแยก ๑ จังหวัดลำพูน เพื่อรับทราบแนวทางการปฏิบัติ หลังเหตุการณ์ รัฐประหาร ๒๒ พฤษภาคม ๒๕๕๗ ที่ผ่านมา โดยมี พันเอกชายชาญ ธีร</w:t>
      </w:r>
      <w:proofErr w:type="spellStart"/>
      <w:r w:rsidRPr="007A783C"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>พิเชษฐ์</w:t>
      </w:r>
      <w:proofErr w:type="spellEnd"/>
      <w:r w:rsidRPr="007A783C"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 xml:space="preserve">พงศ์ </w:t>
      </w:r>
      <w:proofErr w:type="spellStart"/>
      <w:r w:rsidRPr="007A783C"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>เสนาธิ</w:t>
      </w:r>
      <w:proofErr w:type="spellEnd"/>
      <w:r w:rsidRPr="007A783C"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 xml:space="preserve">การกรมทหารราบที่ ๗ เป็นผู้ชี้แจงสืบเนื่องจาก คณะรักษาความสงบแห่งชาติ หรือ </w:t>
      </w:r>
      <w:proofErr w:type="spellStart"/>
      <w:r w:rsidRPr="007A783C"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>คสช.</w:t>
      </w:r>
      <w:proofErr w:type="spellEnd"/>
      <w:r w:rsidRPr="007A783C"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 xml:space="preserve"> ได้ออกประกาศให้หน่วยงานและบุคคลปฏิบัติเพื่อความสงบเรียบร้อย ในเรื่องต่างๆ ที่สำคัญคือ ห้ามชุมนุมทางการเมือง กรณีการขนย้ายผู้คนจำนวนมาก เช่น การเดินทางไปศึกษาดูงานของหน่วยงานต่างๆ จะต้องแจ้งวัตถุประสงค์ที่ชัดเจนต่อเจ้าหน้าที่ เพื่อจะได้อำนวยความสะดวก ขอความร่วมมือในการเผยแพร่เนื้อหาทางระบบอินเทอร์เน็ต ให้ระมัดระวังการใช้เนื้อหาถ้อยคำ ไม่เป็นการยุยงปลุกปั่น รวมทั้งประกาศ</w:t>
      </w:r>
      <w:r>
        <w:rPr>
          <w:rFonts w:ascii="TH SarabunIT๙" w:hAnsi="TH SarabunIT๙" w:cs="TH SarabunIT๙" w:hint="cs"/>
          <w:sz w:val="32"/>
          <w:szCs w:val="32"/>
          <w:shd w:val="clear" w:color="auto" w:fill="000F22"/>
          <w:cs/>
        </w:rPr>
        <w:t xml:space="preserve">    </w:t>
      </w:r>
      <w:r w:rsidRPr="007A783C"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 xml:space="preserve">ห้ามประชาชนออกนอกเคหะสถานตั้งแต่เวลา ๒๒.๐๐ </w:t>
      </w:r>
      <w:r w:rsidRPr="007A783C">
        <w:rPr>
          <w:rFonts w:ascii="TH SarabunIT๙" w:hAnsi="TH SarabunIT๙" w:cs="TH SarabunIT๙"/>
          <w:sz w:val="32"/>
          <w:szCs w:val="32"/>
          <w:shd w:val="clear" w:color="auto" w:fill="000F22"/>
        </w:rPr>
        <w:t xml:space="preserve">– </w:t>
      </w:r>
      <w:r w:rsidRPr="007A783C"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>๐๕.๐๐ น. ยกเว้นผู้ป่วย และผู้ที่จะต้องปฏิบัติงาน</w:t>
      </w:r>
      <w:r>
        <w:rPr>
          <w:rFonts w:ascii="TH SarabunIT๙" w:hAnsi="TH SarabunIT๙" w:cs="TH SarabunIT๙" w:hint="cs"/>
          <w:sz w:val="32"/>
          <w:szCs w:val="32"/>
          <w:shd w:val="clear" w:color="auto" w:fill="000F22"/>
          <w:cs/>
        </w:rPr>
        <w:t xml:space="preserve">  </w:t>
      </w:r>
      <w:r w:rsidRPr="007A783C"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>ที่จำเป็นต่างๆ ในส่วนของการจัดกิจกรรมตามโครงการที่หน่วยงานราชการต่าง ๆ ได้วางแผนไว้เดิมหรือกิจวัตรประจำวันของประชาชนที่กระทำเป็นปกติอยู่แล้ว ก็สามารถทำได้ตามปกติ แต่ขอให้ประชาชน งดแสดง</w:t>
      </w:r>
      <w:r>
        <w:rPr>
          <w:rFonts w:ascii="TH SarabunIT๙" w:hAnsi="TH SarabunIT๙" w:cs="TH SarabunIT๙" w:hint="cs"/>
          <w:sz w:val="32"/>
          <w:szCs w:val="32"/>
          <w:shd w:val="clear" w:color="auto" w:fill="000F22"/>
          <w:cs/>
        </w:rPr>
        <w:t xml:space="preserve">           </w:t>
      </w:r>
      <w:r w:rsidRPr="007A783C"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>ความคิดเห็นหรือการแสดงเชิงสัญลักษณ์ ทางการเมืองในกิจกรรมต่าง ๆ สำหรับการเดินทางไปทำงาน</w:t>
      </w:r>
      <w:r>
        <w:rPr>
          <w:rFonts w:ascii="TH SarabunIT๙" w:hAnsi="TH SarabunIT๙" w:cs="TH SarabunIT๙" w:hint="cs"/>
          <w:sz w:val="32"/>
          <w:szCs w:val="32"/>
          <w:shd w:val="clear" w:color="auto" w:fill="000F22"/>
          <w:cs/>
        </w:rPr>
        <w:t xml:space="preserve">      </w:t>
      </w:r>
      <w:r w:rsidRPr="007A783C"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 xml:space="preserve">ของพนักงานนิคมอุตสาหกรรมจังหวัดลำพูน ในช่วงกลางคืนขอให้พกบัตรประจำตัว เพื่อแสดงแก่เจ้าหน้าที่ตามจุดตรวจ ผู้สงสัยรายละเอียดในการปฏิบัติสามารถติดต่อ สอบถามได้ที่ กองกำลังรักษาความสงบแห่งชาติ กองพลทหารราบที่ ๗ ส่วนแยก ๑ จังหวัดลำพูน ที่ศาลาประชาคม ภายในศาลากลางจังหวัดลำพูน </w:t>
      </w:r>
      <w:r>
        <w:rPr>
          <w:rFonts w:ascii="TH SarabunIT๙" w:hAnsi="TH SarabunIT๙" w:cs="TH SarabunIT๙" w:hint="cs"/>
          <w:sz w:val="32"/>
          <w:szCs w:val="32"/>
          <w:shd w:val="clear" w:color="auto" w:fill="000F22"/>
          <w:cs/>
        </w:rPr>
        <w:t xml:space="preserve">           </w:t>
      </w:r>
      <w:r w:rsidRPr="007A783C"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 xml:space="preserve">หรือสอบถามทางโทรศัพท์ หมายเลข ๐๕๓-๕๑๒๑๗๒ </w:t>
      </w:r>
      <w:r w:rsidRPr="007A783C">
        <w:rPr>
          <w:rFonts w:ascii="TH SarabunIT๙" w:hAnsi="TH SarabunIT๙" w:cs="TH SarabunIT๙"/>
          <w:sz w:val="32"/>
          <w:szCs w:val="32"/>
          <w:shd w:val="clear" w:color="auto" w:fill="000F22"/>
        </w:rPr>
        <w:t xml:space="preserve">, </w:t>
      </w:r>
      <w:r w:rsidRPr="007A783C"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 xml:space="preserve">๐๘๖ </w:t>
      </w:r>
      <w:r w:rsidRPr="007A783C">
        <w:rPr>
          <w:rFonts w:ascii="TH SarabunIT๙" w:hAnsi="TH SarabunIT๙" w:cs="TH SarabunIT๙"/>
          <w:sz w:val="32"/>
          <w:szCs w:val="32"/>
          <w:shd w:val="clear" w:color="auto" w:fill="000F22"/>
        </w:rPr>
        <w:t xml:space="preserve">– </w:t>
      </w:r>
      <w:r w:rsidRPr="007A783C"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 xml:space="preserve">๔๒๐ </w:t>
      </w:r>
      <w:r w:rsidRPr="007A783C">
        <w:rPr>
          <w:rFonts w:ascii="TH SarabunIT๙" w:hAnsi="TH SarabunIT๙" w:cs="TH SarabunIT๙"/>
          <w:sz w:val="32"/>
          <w:szCs w:val="32"/>
          <w:shd w:val="clear" w:color="auto" w:fill="000F22"/>
        </w:rPr>
        <w:t xml:space="preserve">– </w:t>
      </w:r>
      <w:r w:rsidRPr="007A783C"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 xml:space="preserve">๔๙๐๑ </w:t>
      </w:r>
      <w:r w:rsidRPr="007A783C">
        <w:rPr>
          <w:rFonts w:ascii="TH SarabunIT๙" w:hAnsi="TH SarabunIT๙" w:cs="TH SarabunIT๙"/>
          <w:sz w:val="32"/>
          <w:szCs w:val="32"/>
          <w:shd w:val="clear" w:color="auto" w:fill="000F22"/>
        </w:rPr>
        <w:t xml:space="preserve">, </w:t>
      </w:r>
      <w:r w:rsidRPr="007A783C"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>๐๘๐-๔๙๗-๖๗๒๑</w:t>
      </w:r>
      <w:r>
        <w:rPr>
          <w:rFonts w:ascii="TH SarabunIT๙" w:hAnsi="TH SarabunIT๙" w:cs="TH SarabunIT๙" w:hint="cs"/>
          <w:sz w:val="32"/>
          <w:szCs w:val="32"/>
          <w:shd w:val="clear" w:color="auto" w:fill="000F22"/>
          <w:cs/>
        </w:rPr>
        <w:t xml:space="preserve">       </w:t>
      </w:r>
      <w:r w:rsidRPr="007A783C"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 xml:space="preserve"> และ ๐๘๑ </w:t>
      </w:r>
      <w:r w:rsidRPr="007A783C">
        <w:rPr>
          <w:rFonts w:ascii="TH SarabunIT๙" w:hAnsi="TH SarabunIT๙" w:cs="TH SarabunIT๙"/>
          <w:sz w:val="32"/>
          <w:szCs w:val="32"/>
          <w:shd w:val="clear" w:color="auto" w:fill="000F22"/>
        </w:rPr>
        <w:t xml:space="preserve">– </w:t>
      </w:r>
      <w:r w:rsidRPr="007A783C"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 xml:space="preserve">๗๒๔ </w:t>
      </w:r>
      <w:r w:rsidR="00AE7348"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>–</w:t>
      </w:r>
      <w:r w:rsidRPr="007A783C"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>๗๐๐๓</w:t>
      </w:r>
    </w:p>
    <w:p w:rsidR="00AE7348" w:rsidRPr="007A783C" w:rsidRDefault="00AE7348" w:rsidP="00AE734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2438400" cy="1619250"/>
            <wp:effectExtent l="19050" t="0" r="0" b="0"/>
            <wp:docPr id="2" name="Picture 2" descr="D:\พีท\OSM กลุ่มจังหวัด\ข่าวกิจกรรม\23 พฤภา\6\DSC_0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พีท\OSM กลุ่มจังหวัด\ข่าวกิจกรรม\23 พฤภา\6\DSC_04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2438400" cy="1619250"/>
            <wp:effectExtent l="19050" t="0" r="0" b="0"/>
            <wp:docPr id="3" name="Picture 3" descr="D:\พีท\OSM กลุ่มจังหวัด\ข่าวกิจกรรม\23 พฤภา\6\DSC_0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พีท\OSM กลุ่มจังหวัด\ข่าวกิจกรรม\23 พฤภา\6\DSC_05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7348" w:rsidRPr="007A783C" w:rsidSect="002B4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A783C"/>
    <w:rsid w:val="00041FE7"/>
    <w:rsid w:val="002B4A0B"/>
    <w:rsid w:val="00356B79"/>
    <w:rsid w:val="0036322B"/>
    <w:rsid w:val="004279D8"/>
    <w:rsid w:val="00603E18"/>
    <w:rsid w:val="007A783C"/>
    <w:rsid w:val="00AE7348"/>
    <w:rsid w:val="00BB0C13"/>
    <w:rsid w:val="00DC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0B"/>
  </w:style>
  <w:style w:type="paragraph" w:styleId="2">
    <w:name w:val="heading 2"/>
    <w:basedOn w:val="a"/>
    <w:link w:val="20"/>
    <w:uiPriority w:val="9"/>
    <w:qFormat/>
    <w:rsid w:val="007A783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7A783C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7A783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73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E734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1682</Characters>
  <Application>Microsoft Office Word</Application>
  <DocSecurity>0</DocSecurity>
  <Lines>14</Lines>
  <Paragraphs>3</Paragraphs>
  <ScaleCrop>false</ScaleCrop>
  <Company>Computer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2014-04-23T04:37:00Z</dcterms:created>
  <dcterms:modified xsi:type="dcterms:W3CDTF">2014-04-23T08:21:00Z</dcterms:modified>
</cp:coreProperties>
</file>